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</w:t>
      </w:r>
      <w:r>
        <w:rPr>
          <w:rFonts w:ascii="Times New Roman" w:eastAsia="Times New Roman" w:hAnsi="Times New Roman" w:cs="Times New Roman"/>
        </w:rPr>
        <w:t>05-0003/2806/2024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1529</w:t>
      </w:r>
      <w:r>
        <w:rPr>
          <w:rFonts w:ascii="Times New Roman" w:eastAsia="Times New Roman" w:hAnsi="Times New Roman" w:cs="Times New Roman"/>
        </w:rPr>
        <w:t>/2806/2023</w:t>
      </w:r>
      <w:r>
        <w:rPr>
          <w:rFonts w:ascii="Times New Roman" w:eastAsia="Times New Roman" w:hAnsi="Times New Roman" w:cs="Times New Roman"/>
        </w:rPr>
        <w:t>)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УИД </w:t>
      </w:r>
      <w:r>
        <w:rPr>
          <w:rFonts w:ascii="Times New Roman" w:eastAsia="Times New Roman" w:hAnsi="Times New Roman" w:cs="Times New Roman"/>
        </w:rPr>
        <w:t>86MS0080-01-2023-006857-96</w:t>
      </w:r>
    </w:p>
    <w:p>
      <w:pPr>
        <w:spacing w:before="0" w:after="0"/>
        <w:ind w:right="423"/>
        <w:jc w:val="center"/>
        <w:rPr>
          <w:sz w:val="26"/>
          <w:szCs w:val="26"/>
        </w:rPr>
      </w:pPr>
    </w:p>
    <w:p>
      <w:pPr>
        <w:spacing w:before="0" w:after="0"/>
        <w:ind w:right="423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ПОСТАНОВЛЕНИЕ</w:t>
      </w:r>
    </w:p>
    <w:p>
      <w:pPr>
        <w:spacing w:before="0" w:after="0"/>
        <w:ind w:right="423"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right="423" w:firstLine="709"/>
        <w:jc w:val="center"/>
        <w:rPr>
          <w:sz w:val="26"/>
          <w:szCs w:val="26"/>
        </w:rPr>
      </w:pPr>
    </w:p>
    <w:tbl>
      <w:tblPr>
        <w:tblW w:w="9386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14"/>
        <w:gridCol w:w="4772"/>
      </w:tblGrid>
      <w:tr>
        <w:tblPrEx>
          <w:tblW w:w="9386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9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город Ханты-Мансийск</w:t>
            </w:r>
          </w:p>
        </w:tc>
        <w:tc>
          <w:tcPr>
            <w:tcW w:w="478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9 января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right="423"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№6 Ханты-Мансийского судебного района Ханты-Мансийского автономного округа – Югры Жиляк Н.Н. (628011, Ханты-Мансийский автономный округ – Югра, г.Ханты-Мансийск, ул.Ленина, дом 87),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лица, привлекаемого к административной ответственности, Артамонова С.И.,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 в отношении: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- директора Департамента физической культуры и спорта Ханты-Мансийского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автономного округа - Югры (далее - </w:t>
      </w:r>
      <w:r>
        <w:rPr>
          <w:rFonts w:ascii="Times New Roman" w:eastAsia="Times New Roman" w:hAnsi="Times New Roman" w:cs="Times New Roman"/>
          <w:sz w:val="26"/>
          <w:szCs w:val="26"/>
        </w:rPr>
        <w:t>Депспорт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Югры) Артамонова Сергея Ивановича, </w:t>
      </w:r>
      <w:r>
        <w:rPr>
          <w:rStyle w:val="cat-UserDefinedgrp-60rplc-1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ст.15.15.15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(далее – КоАП РФ),</w:t>
      </w:r>
    </w:p>
    <w:p>
      <w:pPr>
        <w:spacing w:before="0" w:after="0"/>
        <w:ind w:firstLine="720"/>
        <w:jc w:val="center"/>
        <w:rPr>
          <w:sz w:val="26"/>
          <w:szCs w:val="26"/>
        </w:rPr>
      </w:pPr>
    </w:p>
    <w:p>
      <w:pPr>
        <w:spacing w:before="0" w:after="0"/>
        <w:ind w:firstLine="7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:</w:t>
      </w:r>
    </w:p>
    <w:p>
      <w:pPr>
        <w:spacing w:before="0" w:after="0"/>
        <w:ind w:firstLine="72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11.01.2022 должностное лицо – директор Депспорта Югры Артамонов С.И., находясь по адресу: Ханты-Мансийский автономный округ – Югра, г.Ханты-Мансийск, ул. </w:t>
      </w:r>
      <w:r>
        <w:rPr>
          <w:rStyle w:val="cat-UserDefinedgrp-61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нарушение п. 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Положения о формировании государственного задания на оказание государственных услуг (выполнение работ) государственными учреждениями автономного округа и финансового обеспечения его выполнения утверждено постановлением Правительства автономного округа от 11.09.2015 №318-п (далее по тексту - Положение № 318-п)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подписал Соглашение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государственными бюджетными и автономными учреждениями автономного округа из бюджета автономного округа от 28.12.2021 №</w:t>
      </w:r>
      <w:r>
        <w:rPr>
          <w:rFonts w:ascii="Times New Roman" w:eastAsia="Times New Roman" w:hAnsi="Times New Roman" w:cs="Times New Roman"/>
          <w:sz w:val="26"/>
          <w:szCs w:val="26"/>
        </w:rPr>
        <w:t>04/2022_ГЗ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заключенное между Депспорта Югры и </w:t>
      </w:r>
      <w:r>
        <w:rPr>
          <w:rFonts w:ascii="Times New Roman" w:eastAsia="Times New Roman" w:hAnsi="Times New Roman" w:cs="Times New Roman"/>
          <w:sz w:val="26"/>
          <w:szCs w:val="26"/>
        </w:rPr>
        <w:t>бюджетным учреждением дополнительного образования Ханты-Мансийского автономного округа - Югры «</w:t>
      </w:r>
      <w:r>
        <w:rPr>
          <w:rStyle w:val="cat-UserDefinedgrp-62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2022 год позднее установленного срока - 11.01.2022 с нарушением на 11 дней</w:t>
      </w:r>
      <w:r>
        <w:rPr>
          <w:rFonts w:ascii="Times New Roman" w:eastAsia="Times New Roman" w:hAnsi="Times New Roman" w:cs="Times New Roman"/>
          <w:sz w:val="26"/>
          <w:szCs w:val="26"/>
        </w:rPr>
        <w:t>, то есть совершил административное правонарушение, предусмотренное ст. 15.15.15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Артамонов С.И. с вмененным правонарушением не согласился. Указал, что с сентября 2023 года проживал в </w:t>
      </w:r>
      <w:r>
        <w:rPr>
          <w:rFonts w:ascii="Times New Roman" w:eastAsia="Times New Roman" w:hAnsi="Times New Roman" w:cs="Times New Roman"/>
          <w:sz w:val="26"/>
          <w:szCs w:val="26"/>
        </w:rPr>
        <w:t>г.Сургуте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корреспонденцию не получал по адресу: </w:t>
      </w:r>
      <w:r>
        <w:rPr>
          <w:rStyle w:val="cat-UserDefinedgrp-63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Пояснил, что электронно-цифровая подпись находилась у бухгалтера, который передал ему, что Соглашение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государственными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бюджетными и автономными учреждениями автономного округа из бюджета автономного округа подписано 28.12.2021. Ходатайствовал о передаче дела по подсудности по месту проживания в г. Сургут, а также о приобщении к материалам дела копии соглашения о расторжении договора от 01.03.2021 №1027 найма служебного жилого помещения по адресу: </w:t>
      </w:r>
      <w:r>
        <w:rPr>
          <w:rStyle w:val="cat-UserDefinedgrp-63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24.08.2023, копии передаточного акта к соглашению о расторжении договора найма служебного жилого помещения от 24.08.2023, копии свидетельств о </w:t>
      </w:r>
      <w:r>
        <w:rPr>
          <w:rFonts w:ascii="Times New Roman" w:eastAsia="Times New Roman" w:hAnsi="Times New Roman" w:cs="Times New Roman"/>
          <w:sz w:val="26"/>
          <w:szCs w:val="26"/>
        </w:rPr>
        <w:t>регистрации по месту пребывания, копии судебного извещения по гражданскому делу, первый лист копии определения о принятии искового заявления к производству суда и подготовке дела к судебному разбирательству от 03.11.2023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копии скриншота с личного кабинета </w:t>
      </w:r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подаче заявления о снятии с учета по месту пребывания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Пояснил, что с 12.07.2023 с ним расторгнут служебный контракт ввиду чего он не является должностным лицом.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Отказывая в удовлетворении ходатайства о передаче дела по подсудности по месту проживания в г. Сургут суд исходил из того, что согласно разъяснениям содержащимся в абзаце 6 подпункта «з» пункта 3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судья вправе отказать в удовлетворении ходатайства указанного лица с учетом конкретных обстоятельств дела, если это необходимо для обеспечения баланса прав всех участников производства по делу об административном правонарушении или защиты публичных интересов.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таким случаям, в частности, относятся, помимо прочего, установление фактов недобросовестного пользования своими процессуальными правами лицом, в отношении которого ведется производство по делу об административном правонарушении, выражающегося, например, в последовательном заявлении ходатайств об отложении рассмотрения дела об административном правонарушении по различным основаниям, а впоследствии - о рассмотрении дела об административном правонарушении по месту жительства.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дате, месте и времени судебного заседания по делу об административном правонарушении Артамонов С.И. был извещен 08.12.2023. 25.12.2023 ходатайствовал об отложении дела в связи с невозможностью присутствия по причине плохих погодных условий и необходимостью ознакомления с материалами дела. 29.12.2023 Артамонов С.И. ознакомлен с материалами дела об административном правонарушении. В судебном заседании 09.01.2024 присутствовал лично, что не лишило его права на защиту.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лицо, составившее протокол об административном правонарушении, – </w:t>
      </w:r>
      <w:r>
        <w:rPr>
          <w:rFonts w:ascii="Times New Roman" w:eastAsia="Times New Roman" w:hAnsi="Times New Roman" w:cs="Times New Roman"/>
          <w:sz w:val="26"/>
          <w:szCs w:val="26"/>
        </w:rPr>
        <w:t>начальник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инспекторского отдела №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аппарата Счетной палаты Ханты-Мансийского автономного округа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Югры </w:t>
      </w:r>
      <w:r>
        <w:rPr>
          <w:rFonts w:ascii="Times New Roman" w:eastAsia="Times New Roman" w:hAnsi="Times New Roman" w:cs="Times New Roman"/>
          <w:sz w:val="26"/>
          <w:szCs w:val="26"/>
        </w:rPr>
        <w:t>Зонин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указав на наличие в действиях Артамонова С.И. состава вмененного администр</w:t>
      </w:r>
      <w:r>
        <w:rPr>
          <w:rFonts w:ascii="Times New Roman" w:eastAsia="Times New Roman" w:hAnsi="Times New Roman" w:cs="Times New Roman"/>
          <w:sz w:val="26"/>
          <w:szCs w:val="26"/>
        </w:rPr>
        <w:t>ативного правонарушения, просил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привлечь последнего к административной ответственности.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Пояснил, что на основании распоряжения председателя Счетной палаты Ханты-Мансийского автономного округа - Югры от 14.04.2023 проведено контрольное мероприятие «Проверка формирования, финансового обеспечения и контроля за исполнением государственных заданий на оказание государственных услуг (выполнение работ), а также законности, результативности (эффективности) использования средств бюджета автономного округа, предоставленных на выполнение государственных заданий и на иные цели автономному учреждению Ханты-Мансийского автономного округа - Югры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Style w:val="cat-UserDefinedgrp-62rplc-6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По результатам указанного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контрольного мероприятия выявлено, что в нарушение п. 40 Положения № 318-п </w:t>
      </w:r>
      <w:r>
        <w:rPr>
          <w:rFonts w:ascii="Times New Roman" w:eastAsia="Times New Roman" w:hAnsi="Times New Roman" w:cs="Times New Roman"/>
          <w:sz w:val="26"/>
          <w:szCs w:val="26"/>
        </w:rPr>
        <w:t>Соглашение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государственными бюджетными и автономными учреждениями автономного округа из бюджета автономного округа от 28.12.2021 №04/2022_ГЗ, заключенное между Депспорта Югры и бюджетным учреждением дополнительного образования Ханты-Мансийского автономного округа - Югры «</w:t>
      </w:r>
      <w:r>
        <w:rPr>
          <w:rStyle w:val="cat-UserDefinedgrp-62rplc-7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2022 год заключено позднее установленного срока - 11.01.2022 с нарушением на 11 дней. Указанные действия образуют объективную сторону административного правонарушения, предусмотренного ст. 15.15.15 Кодекса Российской Федерации об административных правонарушениях. Должностным лицом, ответственным за заключение Соглашения в соответствии с должностной инструкцией является директор Депспорта Югры Артамонов С.И. Ходатайствовал о приобщении к материалам дела копии запроса в УМВД России по ХМАО – Югре от 31.07.2023 №707, копии ответа УМВД России по ХМАО – Югре от 02.08.2023 о месте регистрации Артамонова С.И., копии скриншотов с электронной почты о направлении Артамонову С.И. заявлений об ознакомлении с материалами дела. При этом пояснив, что 10.11.2023 Артамоновым С.И. в адрес Счетной палаты Ханты-Мансийского автономного округа - Югры было направлено письмо, на который необходимо направить материалы дела об административном правонарушении в отношении него. В ответ на указанное сообщение должностным лицом 10.11.2023 и повторно 22.11.2023 направлены заявления об ознакомлении с материалами дела, которые необходимо подписать Артамонову С.И. и направить в их адрес, что свидетельствует об осведомленности Артамонова С.И. о возбуждении в отношении него дела об административном правонарушении. Адрес места регистрации Артамонова С.И. должностным лицом установлен посредством направления запроса в УМВД России по ХМАО – Югре, иными адресами места жительства (пребывания) Артамонова С.И. Счетная палата Ханты-Мансийского автономного округа - Югры не располагает, последний такую информацию не сообщал. Информация о техническом сбое 28.12.2021 в ГИС «Региональный электронный бюджет Югры» отсутствует.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материалы дела, заслушав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Артамонова С.И.,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должностное лицо, составившее протокол об административном правонарушении, мировой судья приходит к следующему.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ст. 15.15.15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</w:t>
      </w:r>
      <w:r>
        <w:rPr>
          <w:rFonts w:ascii="Times New Roman" w:eastAsia="Times New Roman" w:hAnsi="Times New Roman" w:cs="Times New Roman"/>
          <w:sz w:val="26"/>
          <w:szCs w:val="26"/>
        </w:rPr>
        <w:t>-противоправным и наказуемым признается нарушение порядка формирования и (или) финансового обеспечения выполнения государственного (муниципального) задания, за исключением случаев, предусмотренных статьей 15.14 данного Кодекса.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 статьи 69.2 БК РФ государственное задание на оказание государственных услуг (выполнение работ) учреждениями субъекта Российской Федерации формируется в порядке, установленном высшим исполнительным органом государственной власти субъекта Российской Федерации,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пункта 4 статьи 69.2 БК РФ обеспечение выполнения государственных заданий осуществляется за счет средств бюджетов субъектов Российской Федерации и бюджетов территориальных государственных </w:t>
      </w:r>
      <w:r>
        <w:rPr>
          <w:rFonts w:ascii="Times New Roman" w:eastAsia="Times New Roman" w:hAnsi="Times New Roman" w:cs="Times New Roman"/>
          <w:sz w:val="26"/>
          <w:szCs w:val="26"/>
        </w:rPr>
        <w:t>внебюджетных фондов в порядке, установленном высшим исполнительным органом государственной власти субъекта Российской Федерации.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Положение № 318-п утверждено постановлением Правительства автономного округа от 11.09.2015.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пункту 5 Положения №318-п государственное задание формируется в процессе составления бюджета автономного округа на очередной финансовый год и плановый период (при технической возможности формируется в электронном виде с использованием специализированного программного обеспечения для автоматизации бюджетного процесса) в отношении: автономного учреждения - </w:t>
      </w:r>
      <w:r>
        <w:rPr>
          <w:rFonts w:ascii="Times New Roman" w:eastAsia="Times New Roman" w:hAnsi="Times New Roman" w:cs="Times New Roman"/>
          <w:sz w:val="26"/>
          <w:szCs w:val="26"/>
        </w:rPr>
        <w:t>исполнительным органом автономного округа, осуществляющим функции и полномочия учредителя автономного учреждения.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подпунктом 16.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пункта 16 приложения к распоряжению №365-рп </w:t>
      </w:r>
      <w:r>
        <w:rPr>
          <w:rFonts w:ascii="Times New Roman" w:eastAsia="Times New Roman" w:hAnsi="Times New Roman" w:cs="Times New Roman"/>
          <w:sz w:val="26"/>
          <w:szCs w:val="26"/>
        </w:rPr>
        <w:t>бюджетное учреждение дополнительного образования Ханты-Мансийского автономного округа - Югры «</w:t>
      </w:r>
      <w:r>
        <w:rPr>
          <w:rStyle w:val="cat-UserDefinedgrp-62rplc-10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находится в ведении Депспорта Югры, который осуществляет функции и полномочия учредителя Учреждения от имени автономного округа в пределах компетенции, установленной постановлением №3</w:t>
      </w:r>
      <w:r>
        <w:rPr>
          <w:rFonts w:ascii="Times New Roman" w:eastAsia="Times New Roman" w:hAnsi="Times New Roman" w:cs="Times New Roman"/>
          <w:sz w:val="26"/>
          <w:szCs w:val="26"/>
        </w:rPr>
        <w:t>65-п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Приказом Депспорта Югры №45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указанному учреждению утверждено государственное задание на 2022 год и плановый период 2023 и 2024 годов.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12 Положения №318-п финансовое обеспечение выполнения государственного задания осуществляется в пределах лимитов бюджетных обязательств на соответствующие цели. Финансовое обеспечение выполнения государственного задания автономному учреждению осуществляется путем предоставления субсидии из бюджета автономного округа.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пункту 40 Положения №318-п предоставление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государственного задания, заключаемого органом, осуществляющим функции и полномочия учредителя бюджетного и автономного учреждения, с автономным учреждением в соответствии с Типовой формой соглашения.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Абзацем вторым указанного пункта установлено, что Соглашение определяет права, обязанности и ответственность сторон. Соглашение заключается сторонами до начала очередного финансового года.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в нарушение вышеуказанных норм Артамонов С.И., являясь директором Депспорта Югры, а также в соответствии с п. </w:t>
      </w:r>
      <w:r>
        <w:rPr>
          <w:rFonts w:ascii="Times New Roman" w:eastAsia="Times New Roman" w:hAnsi="Times New Roman" w:cs="Times New Roman"/>
          <w:sz w:val="26"/>
          <w:szCs w:val="26"/>
        </w:rPr>
        <w:t>3.1, 3.3, абзацем 10 пункта 4.1.2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должностного регламента директора Депспорта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являясь лицом, ответственным за </w:t>
      </w:r>
      <w:r>
        <w:rPr>
          <w:rFonts w:ascii="Times New Roman" w:eastAsia="Times New Roman" w:hAnsi="Times New Roman" w:cs="Times New Roman"/>
          <w:sz w:val="26"/>
          <w:szCs w:val="26"/>
        </w:rPr>
        <w:t>заключение договоров (в том числе служебных контрактов и трудовых договоров), государственных контрактов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 </w:t>
      </w:r>
      <w:r>
        <w:rPr>
          <w:rFonts w:ascii="Times New Roman" w:eastAsia="Times New Roman" w:hAnsi="Times New Roman" w:cs="Times New Roman"/>
          <w:sz w:val="26"/>
          <w:szCs w:val="26"/>
        </w:rPr>
        <w:t>подписал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 начала очередного финансового года Соглашение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государственными бюджетными и автономными учреждениями автономного округа из бюджета автономного округа от 28.12.2021 №</w:t>
      </w:r>
      <w:r>
        <w:rPr>
          <w:rFonts w:ascii="Times New Roman" w:eastAsia="Times New Roman" w:hAnsi="Times New Roman" w:cs="Times New Roman"/>
          <w:sz w:val="26"/>
          <w:szCs w:val="26"/>
        </w:rPr>
        <w:t>04/2022_ГЗ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заключенное между Депспорта Югры и </w:t>
      </w:r>
      <w:r>
        <w:rPr>
          <w:rFonts w:ascii="Times New Roman" w:eastAsia="Times New Roman" w:hAnsi="Times New Roman" w:cs="Times New Roman"/>
          <w:sz w:val="26"/>
          <w:szCs w:val="26"/>
        </w:rPr>
        <w:t>бюджетным учреждением дополнительного образования Ханты-Мансийского автономного округа - Югры «</w:t>
      </w:r>
      <w:r>
        <w:rPr>
          <w:rStyle w:val="cat-UserDefinedgrp-62rplc-1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2022 год.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данным из ГИС «Региональный электронный бюджет Югры» подсистемы «Учет соглашений» в Соглашении на 2022 год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указанное </w:t>
      </w:r>
      <w:r>
        <w:rPr>
          <w:rFonts w:ascii="Times New Roman" w:eastAsia="Times New Roman" w:hAnsi="Times New Roman" w:cs="Times New Roman"/>
          <w:sz w:val="26"/>
          <w:szCs w:val="26"/>
        </w:rPr>
        <w:t>соглашение подписано директором Депспорта Югры Артамоновым С.И. 11.01.2022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нарушением установленного срока на 11 дней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Фактические обстоятельства дела и 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Артамонова С.И.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 подтверждаются: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протоколом об административном правонарушении от 30.11.2023 № 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/2023;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риказ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Счетной палаты Ханты-Мансийского автономного округа - Югры от </w:t>
      </w:r>
      <w:r>
        <w:rPr>
          <w:rFonts w:ascii="Times New Roman" w:eastAsia="Times New Roman" w:hAnsi="Times New Roman" w:cs="Times New Roman"/>
          <w:sz w:val="26"/>
          <w:szCs w:val="26"/>
        </w:rPr>
        <w:t>14.04</w:t>
      </w:r>
      <w:r>
        <w:rPr>
          <w:rFonts w:ascii="Times New Roman" w:eastAsia="Times New Roman" w:hAnsi="Times New Roman" w:cs="Times New Roman"/>
          <w:sz w:val="26"/>
          <w:szCs w:val="26"/>
        </w:rPr>
        <w:t>.2023 №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О проведении контрольного мероприятия</w:t>
      </w:r>
      <w:r>
        <w:rPr>
          <w:rFonts w:ascii="Times New Roman" w:eastAsia="Times New Roman" w:hAnsi="Times New Roman" w:cs="Times New Roman"/>
          <w:sz w:val="26"/>
          <w:szCs w:val="26"/>
        </w:rPr>
        <w:t>»; в</w:t>
      </w:r>
      <w:r>
        <w:rPr>
          <w:rFonts w:ascii="Times New Roman" w:eastAsia="Times New Roman" w:hAnsi="Times New Roman" w:cs="Times New Roman"/>
          <w:sz w:val="26"/>
          <w:szCs w:val="26"/>
        </w:rPr>
        <w:t>ыписк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акта по результатам контрольного мероприятия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Проверка формирования, финансового обеспечения и контроля за исполнением государственных заданий на оказание государственных услуг (выполнение работ), а также законности, результативности (эффективности) использования средств бюджета автономного округа, предоставленных на выполнение государственных заданий и на иные цели </w:t>
      </w:r>
      <w:r>
        <w:rPr>
          <w:rFonts w:ascii="Times New Roman" w:eastAsia="Times New Roman" w:hAnsi="Times New Roman" w:cs="Times New Roman"/>
          <w:sz w:val="26"/>
          <w:szCs w:val="26"/>
        </w:rPr>
        <w:t>бюджетному учреждению дополнительного образования Ханты-Мансийского автономного округа - Югры «</w:t>
      </w:r>
      <w:r>
        <w:rPr>
          <w:rStyle w:val="cat-UserDefinedgrp-62rplc-1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07.06</w:t>
      </w:r>
      <w:r>
        <w:rPr>
          <w:rFonts w:ascii="Times New Roman" w:eastAsia="Times New Roman" w:hAnsi="Times New Roman" w:cs="Times New Roman"/>
          <w:sz w:val="26"/>
          <w:szCs w:val="26"/>
        </w:rPr>
        <w:t>.2023; р</w:t>
      </w:r>
      <w:r>
        <w:rPr>
          <w:rFonts w:ascii="Times New Roman" w:eastAsia="Times New Roman" w:hAnsi="Times New Roman" w:cs="Times New Roman"/>
          <w:sz w:val="26"/>
          <w:szCs w:val="26"/>
        </w:rPr>
        <w:t>аспоряжение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Губернатора Ханты-Мансийского автономного округа -Югры от 10.12.2020 № 191-ргк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О назначении на должность Артамонова С.И.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»; копией </w:t>
      </w:r>
      <w:r>
        <w:rPr>
          <w:rFonts w:ascii="Times New Roman" w:eastAsia="Times New Roman" w:hAnsi="Times New Roman" w:cs="Times New Roman"/>
          <w:sz w:val="26"/>
          <w:szCs w:val="26"/>
        </w:rPr>
        <w:t>Должностно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>Депспорта Югры</w:t>
      </w:r>
      <w:r>
        <w:rPr>
          <w:rFonts w:ascii="Times New Roman" w:eastAsia="Times New Roman" w:hAnsi="Times New Roman" w:cs="Times New Roman"/>
          <w:sz w:val="26"/>
          <w:szCs w:val="26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руководителем Аппарата Губернатора - заместителем Губернатора Ханты-Мансийского автономног</w:t>
      </w:r>
      <w:r>
        <w:rPr>
          <w:rFonts w:ascii="Times New Roman" w:eastAsia="Times New Roman" w:hAnsi="Times New Roman" w:cs="Times New Roman"/>
          <w:sz w:val="26"/>
          <w:szCs w:val="26"/>
        </w:rPr>
        <w:t>о округа - Югры 01.08.2017; п</w:t>
      </w:r>
      <w:r>
        <w:rPr>
          <w:rFonts w:ascii="Times New Roman" w:eastAsia="Times New Roman" w:hAnsi="Times New Roman" w:cs="Times New Roman"/>
          <w:sz w:val="26"/>
          <w:szCs w:val="26"/>
        </w:rPr>
        <w:t>риказ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Депспорта Югры от 28.12.2021 №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государственного задания </w:t>
      </w:r>
      <w:r>
        <w:rPr>
          <w:rFonts w:ascii="Times New Roman" w:eastAsia="Times New Roman" w:hAnsi="Times New Roman" w:cs="Times New Roman"/>
          <w:sz w:val="26"/>
          <w:szCs w:val="26"/>
        </w:rPr>
        <w:t>бюджетному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eastAsia="Times New Roman" w:hAnsi="Times New Roman" w:cs="Times New Roman"/>
          <w:sz w:val="26"/>
          <w:szCs w:val="26"/>
        </w:rPr>
        <w:t>ю дополнительного образования Ханты-Мансийского автономного округа - Югры «</w:t>
      </w:r>
      <w:r>
        <w:rPr>
          <w:rStyle w:val="cat-UserDefinedgrp-62rplc-1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2022 год и плановый период 2023 и 2024 годов</w:t>
      </w:r>
      <w:r>
        <w:rPr>
          <w:rFonts w:ascii="Times New Roman" w:eastAsia="Times New Roman" w:hAnsi="Times New Roman" w:cs="Times New Roman"/>
          <w:sz w:val="26"/>
          <w:szCs w:val="26"/>
        </w:rPr>
        <w:t>» с приложением 1; копией соглашения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№03/2022 ГЗ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государственными бюджетными и автономными учреждениями Ханты-Мансийского автономного округа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Югры из бюджета Ханты-Мансийского автономного округа-Югры от 28.12.2021, заключенно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между </w:t>
      </w:r>
      <w:r>
        <w:rPr>
          <w:rFonts w:ascii="Times New Roman" w:eastAsia="Times New Roman" w:hAnsi="Times New Roman" w:cs="Times New Roman"/>
          <w:sz w:val="26"/>
          <w:szCs w:val="26"/>
        </w:rPr>
        <w:t>Депспортом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бюджетным учреждением дополнительного образования Ханты-Мансийского автономного округа - Югры «</w:t>
      </w:r>
      <w:r>
        <w:rPr>
          <w:rStyle w:val="cat-UserDefinedgrp-62rplc-14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 с</w:t>
      </w:r>
      <w:r>
        <w:rPr>
          <w:rFonts w:ascii="Times New Roman" w:eastAsia="Times New Roman" w:hAnsi="Times New Roman" w:cs="Times New Roman"/>
          <w:sz w:val="26"/>
          <w:szCs w:val="26"/>
        </w:rPr>
        <w:t>криншот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государственной информационной системы Ханты-Мансийского автономного округа - Югры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Регио</w:t>
      </w:r>
      <w:r>
        <w:rPr>
          <w:rFonts w:ascii="Times New Roman" w:eastAsia="Times New Roman" w:hAnsi="Times New Roman" w:cs="Times New Roman"/>
          <w:sz w:val="26"/>
          <w:szCs w:val="26"/>
        </w:rPr>
        <w:t>нальный электронный бюджет Югры»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подсистемы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Учет соглашений</w:t>
      </w:r>
      <w:r>
        <w:rPr>
          <w:rFonts w:ascii="Times New Roman" w:eastAsia="Times New Roman" w:hAnsi="Times New Roman" w:cs="Times New Roman"/>
          <w:sz w:val="26"/>
          <w:szCs w:val="26"/>
        </w:rPr>
        <w:t>» в отношении Соглашения №</w:t>
      </w:r>
      <w:r>
        <w:rPr>
          <w:rFonts w:ascii="Times New Roman" w:eastAsia="Times New Roman" w:hAnsi="Times New Roman" w:cs="Times New Roman"/>
          <w:sz w:val="26"/>
          <w:szCs w:val="26"/>
        </w:rPr>
        <w:t>04/2022_ГЗ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28.12.2021, подтверждающий дату его подписания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</w:rPr>
        <w:t>ведомление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лимитах бюджетных обяза</w:t>
      </w:r>
      <w:r>
        <w:rPr>
          <w:rFonts w:ascii="Times New Roman" w:eastAsia="Times New Roman" w:hAnsi="Times New Roman" w:cs="Times New Roman"/>
          <w:sz w:val="26"/>
          <w:szCs w:val="26"/>
        </w:rPr>
        <w:t>тельств от 08.12.2021 №270/00/1; у</w:t>
      </w:r>
      <w:r>
        <w:rPr>
          <w:rFonts w:ascii="Times New Roman" w:eastAsia="Times New Roman" w:hAnsi="Times New Roman" w:cs="Times New Roman"/>
          <w:sz w:val="26"/>
          <w:szCs w:val="26"/>
        </w:rPr>
        <w:t>ведомление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бюджетных ассигн</w:t>
      </w:r>
      <w:r>
        <w:rPr>
          <w:rFonts w:ascii="Times New Roman" w:eastAsia="Times New Roman" w:hAnsi="Times New Roman" w:cs="Times New Roman"/>
          <w:sz w:val="26"/>
          <w:szCs w:val="26"/>
        </w:rPr>
        <w:t>ованиях от 08.12.2021 №270/00/1; г</w:t>
      </w:r>
      <w:r>
        <w:rPr>
          <w:rFonts w:ascii="Times New Roman" w:eastAsia="Times New Roman" w:hAnsi="Times New Roman" w:cs="Times New Roman"/>
          <w:sz w:val="26"/>
          <w:szCs w:val="26"/>
        </w:rPr>
        <w:t>осударственн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задание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бюджетного учреждения автономного округа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Центр адаптивного спорта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2022 год и плановый период 2023 и 2024 годов, утвержденн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приказом Депспорт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Югры от 2</w:t>
      </w:r>
      <w:r>
        <w:rPr>
          <w:rFonts w:ascii="Times New Roman" w:eastAsia="Times New Roman" w:hAnsi="Times New Roman" w:cs="Times New Roman"/>
          <w:sz w:val="26"/>
          <w:szCs w:val="26"/>
        </w:rPr>
        <w:t>8.12.2021 №455;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ыписк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ЕГРЮЛ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содержащей сведения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юридическом лице - </w:t>
      </w:r>
      <w:r>
        <w:rPr>
          <w:rFonts w:ascii="Times New Roman" w:eastAsia="Times New Roman" w:hAnsi="Times New Roman" w:cs="Times New Roman"/>
          <w:sz w:val="26"/>
          <w:szCs w:val="26"/>
        </w:rPr>
        <w:t>Депспорт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Югры.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приходит к выводу о допустимости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им своих должностных обязанностей.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пункта 1 распоряжения Губернатора авт</w:t>
      </w:r>
      <w:r>
        <w:rPr>
          <w:rFonts w:ascii="Times New Roman" w:eastAsia="Times New Roman" w:hAnsi="Times New Roman" w:cs="Times New Roman"/>
          <w:sz w:val="26"/>
          <w:szCs w:val="26"/>
        </w:rPr>
        <w:t>ономного округа от 10.12.2020 №</w:t>
      </w:r>
      <w:r>
        <w:rPr>
          <w:rFonts w:ascii="Times New Roman" w:eastAsia="Times New Roman" w:hAnsi="Times New Roman" w:cs="Times New Roman"/>
          <w:sz w:val="26"/>
          <w:szCs w:val="26"/>
        </w:rPr>
        <w:t>191-ргк «О назначении на должность Артамонова С.И.» с 11.12.2020 на должность директора Депспорта Югры назначен Артамонов С.И.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подпунктам 10.1, 10.3, 10.14 пункта 10 Положения о Депспорта Югры, утвержденного постановлением Правительства авт</w:t>
      </w:r>
      <w:r>
        <w:rPr>
          <w:rFonts w:ascii="Times New Roman" w:eastAsia="Times New Roman" w:hAnsi="Times New Roman" w:cs="Times New Roman"/>
          <w:sz w:val="26"/>
          <w:szCs w:val="26"/>
        </w:rPr>
        <w:t>ономного округа от 08.07.2010 №</w:t>
      </w:r>
      <w:r>
        <w:rPr>
          <w:rFonts w:ascii="Times New Roman" w:eastAsia="Times New Roman" w:hAnsi="Times New Roman" w:cs="Times New Roman"/>
          <w:sz w:val="26"/>
          <w:szCs w:val="26"/>
        </w:rPr>
        <w:t>123, директор Депспорта Югры, в том числе, осуществляет руководство деятельностью Депспорта Югры, несет персональную ответственность за обеспечение исполнения полномочий Депспорта Югры; действует без доверенности от имени Депспорта Югры; осуществляет иные функции для реализации полномочий Депспорта Югры.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Пунктами 3.1, 3.3, абзацем 10 пункта 4.1.2 должностного регламента директора Депспорта Югры, утвержденного руководителем Аппарата Губернатора -заместителем Губернатора автономного округа 01.08.2017, установлено, что директор Депспорта Югры, в том числе, осуществляет руководство деятельностью Депспорта Югры; организует подготовку проектов договоров, соглашений по вопросам, относящимся к ведению Депспорта Югры, исполнение федеральных законов; несет установленную законодательством ответственность за неисполнение или ненадлежащее исполнение возложенных на него должностных обязанностей; обязан самостоятельно принимать решения по вопросам заключения договоров (в том числе служебных контрактов и трудовых договоров), государственных контрактов.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изложенных обстоятельствах, мировой судья находит вину должностного лица – директора Депспорта Югры Артамонова С.И. в совершении вмененного административного правонарушения установленной и квалифицирует его действия по ст. 15.15.15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правонарушениях – нарушение порядка формирования и (или) финансового обеспечения выполнения государственного (муниципального) задания, за исключением случаев, предусмотренных статьей 15.14 данного Кодекса.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вследствие ненадлежащего исполнения своих должностных обязанностей, заключающихся в </w:t>
      </w:r>
      <w:r>
        <w:rPr>
          <w:rFonts w:ascii="Times New Roman" w:eastAsia="Times New Roman" w:hAnsi="Times New Roman" w:cs="Times New Roman"/>
          <w:sz w:val="26"/>
          <w:szCs w:val="26"/>
        </w:rPr>
        <w:t>подписании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государственными бюджетными и автономными учреждениями автономного округа из бюджета автономного округа позже установленного срока</w:t>
      </w:r>
      <w:r>
        <w:rPr>
          <w:rFonts w:ascii="Times New Roman" w:eastAsia="Times New Roman" w:hAnsi="Times New Roman" w:cs="Times New Roman"/>
          <w:sz w:val="26"/>
          <w:szCs w:val="26"/>
        </w:rPr>
        <w:t>, допущены наруше</w:t>
      </w:r>
      <w:r>
        <w:rPr>
          <w:rFonts w:ascii="Times New Roman" w:eastAsia="Times New Roman" w:hAnsi="Times New Roman" w:cs="Times New Roman"/>
          <w:sz w:val="26"/>
          <w:szCs w:val="26"/>
        </w:rPr>
        <w:t>ния бюджетного законодательства.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Артамонова С.И.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ст.15.15.15 КоАП РФ – нарушение порядка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формирования государственного (муниципального) </w:t>
      </w:r>
      <w:r>
        <w:rPr>
          <w:rFonts w:ascii="Times New Roman" w:eastAsia="Times New Roman" w:hAnsi="Times New Roman" w:cs="Times New Roman"/>
          <w:sz w:val="26"/>
          <w:szCs w:val="26"/>
        </w:rPr>
        <w:t>задания.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признания правонарушения малозначительным либо замены штрафа предупреждением в порядке ст.4.1.1 КоАП РФ у суда не имеется, так как существенная угроза охраняемым общественным отношениям заключается в данном случае не в наступлении каких-либо материальных последствий правонарушения, а в ненадлежащем отношении должностного лица, ответственного за порядок финансового обеспечения выполнения государственного задания к исполнению своих обязанностей.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Довод привлекаемого лица о том, что он не был осведомлен о возбужденном в отношении него деле об административном правонарушении в связи с проживанием в </w:t>
      </w:r>
      <w:r>
        <w:rPr>
          <w:rFonts w:ascii="Times New Roman" w:eastAsia="Times New Roman" w:hAnsi="Times New Roman" w:cs="Times New Roman"/>
          <w:sz w:val="26"/>
          <w:szCs w:val="26"/>
        </w:rPr>
        <w:t>г.Сургуте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опровергается материалами дела.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Вопреки доводам </w:t>
      </w:r>
      <w:r>
        <w:rPr>
          <w:rFonts w:ascii="Times New Roman" w:eastAsia="Times New Roman" w:hAnsi="Times New Roman" w:cs="Times New Roman"/>
          <w:sz w:val="26"/>
          <w:szCs w:val="26"/>
        </w:rPr>
        <w:t>Артамонова С.И.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не может признать обоснованным довод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он не является должностным лицом ввиду следующего.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Понятие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должностное лицо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раскрывается в примечании к ст. 2.4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совершившие административное правонарушение в связи с </w:t>
      </w:r>
      <w:r>
        <w:rPr>
          <w:rFonts w:ascii="Times New Roman" w:eastAsia="Times New Roman" w:hAnsi="Times New Roman" w:cs="Times New Roman"/>
          <w:sz w:val="26"/>
          <w:szCs w:val="26"/>
        </w:rPr>
        <w:t>выполнением организационно-хозяйственных и административно-хозяйственных функций руководители и другие работники организаций,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период с 10.12.2020 по 12.07.2023 Артамонов С.И. являлся должностным лицом. Расторжение служебного контракта 12.07.2023 не влияет на квалификацию совершенного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доводам </w:t>
      </w:r>
      <w:r>
        <w:rPr>
          <w:rFonts w:ascii="Times New Roman" w:eastAsia="Times New Roman" w:hAnsi="Times New Roman" w:cs="Times New Roman"/>
          <w:sz w:val="26"/>
          <w:szCs w:val="26"/>
        </w:rPr>
        <w:t>Артамонова С.И.,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изложенным в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судебном заседании,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 относится критически, так как они направлены на избежание ответственности за совершенное правонарушение и опровергаются исследованными в ходе судебного заседания материалами дела и пояснениями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должностного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Счетной палаты Ханты-Мансийского автономного округа – Югры.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Иные доводы привлекаемого лица не содержат правовых аргументов и, по сути, сводятся к несогласию с установленными по делу обстоятельствами, и не свидетельствуют о том, что административным органом допущены существенные нарушения названного Кодекса и (или) предусмотренные им процессуальные требования, не позволившие всесторонне, полно и объективно рассмотреть дело.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Обстоятельства, смягчающие и отягчающие административную ответственность, не установлены.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 учел характер совершенного правонарушения, обстоятельства содеянного, сведения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лица, привлекаемого к административной 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>и его имущественном положении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указанных обстоятельствах мировой судья приходит к выводу о назначении наказания в пределах санкции </w:t>
      </w:r>
      <w:r>
        <w:rPr>
          <w:rFonts w:ascii="Times New Roman" w:eastAsia="Times New Roman" w:hAnsi="Times New Roman" w:cs="Times New Roman"/>
          <w:sz w:val="26"/>
          <w:szCs w:val="26"/>
        </w:rPr>
        <w:t>ст.15.15.15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соответствии с требованиями ст.ст.3.1, 3.5 и 4.1 КоАП РФ, в виде административного штрафа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минимальном размере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ст.ст.23.1, 29.9 – 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постановил: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привлечь директора Депспорта Югры Артамонова Сергея Ивановича к административной ответственности за совершение административного правонарушения, предусмотренного статьей 15.15.15 Кодекса Российской Федерации об административных правонарушениях, и назначить административное наказание в виде административного штрафа в размере 10 000 (десять тысяч) 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  <w:r>
        <w:rPr>
          <w:rFonts w:ascii="Times New Roman" w:eastAsia="Times New Roman" w:hAnsi="Times New Roman" w:cs="Times New Roman"/>
          <w:sz w:val="26"/>
          <w:szCs w:val="26"/>
        </w:rPr>
        <w:t>Счетная палата Ханты-Мансийского автономного округа - Югры, ИНН/КПП 8601044416/860101001 БИК 007162163, единый казначейский счет (</w:t>
      </w:r>
      <w:r>
        <w:rPr>
          <w:rFonts w:ascii="Times New Roman" w:eastAsia="Times New Roman" w:hAnsi="Times New Roman" w:cs="Times New Roman"/>
          <w:sz w:val="26"/>
          <w:szCs w:val="26"/>
        </w:rPr>
        <w:t>кор</w:t>
      </w:r>
      <w:r>
        <w:rPr>
          <w:rFonts w:ascii="Times New Roman" w:eastAsia="Times New Roman" w:hAnsi="Times New Roman" w:cs="Times New Roman"/>
          <w:sz w:val="26"/>
          <w:szCs w:val="26"/>
        </w:rPr>
        <w:t>/счет) 40102810245370000007 казначейский счет (р/счет) 03100643000000018700 КБК 30011601242010000140, банк РКЦ Ханты-Мансийск//УФК по Ханты-Мансийскому автономному округу – Югре город Ханты-Мансийск, ОКТМО 71871000, УИН 0320540800000000009975</w:t>
      </w:r>
      <w:r>
        <w:rPr>
          <w:rFonts w:ascii="Times New Roman" w:eastAsia="Times New Roman" w:hAnsi="Times New Roman" w:cs="Times New Roman"/>
          <w:sz w:val="26"/>
          <w:szCs w:val="26"/>
        </w:rPr>
        <w:t>749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привлекаемому лицу</w:t>
      </w:r>
      <w:r>
        <w:rPr>
          <w:rFonts w:ascii="Times New Roman" w:eastAsia="Times New Roman" w:hAnsi="Times New Roman" w:cs="Times New Roman"/>
          <w:sz w:val="26"/>
          <w:szCs w:val="26"/>
        </w:rPr>
        <w:t>, что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ч.1 ст.32.2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предусмотренных ст.31.5 КоАП РФ.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штрафа в шестидесятидневный срок со дня вступления постановления в законную силу необходимо предоставить мировому судье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судебного участка №6 Ханты-Мансийского судебного района Ханты-Мансийского автономного округа – Югры по адресу: Ханты-Мансийский автономный округ – Югра, г.Ханты-Мансийск, ул.Ленина, дом 87,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115.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/подпись/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Жиляк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60rplc-14">
    <w:name w:val="cat-UserDefined grp-60 rplc-14"/>
    <w:basedOn w:val="DefaultParagraphFont"/>
  </w:style>
  <w:style w:type="character" w:customStyle="1" w:styleId="cat-UserDefinedgrp-61rplc-25">
    <w:name w:val="cat-UserDefined grp-61 rplc-25"/>
    <w:basedOn w:val="DefaultParagraphFont"/>
  </w:style>
  <w:style w:type="character" w:customStyle="1" w:styleId="cat-UserDefinedgrp-62rplc-32">
    <w:name w:val="cat-UserDefined grp-62 rplc-32"/>
    <w:basedOn w:val="DefaultParagraphFont"/>
  </w:style>
  <w:style w:type="character" w:customStyle="1" w:styleId="cat-UserDefinedgrp-63rplc-39">
    <w:name w:val="cat-UserDefined grp-63 rplc-39"/>
    <w:basedOn w:val="DefaultParagraphFont"/>
  </w:style>
  <w:style w:type="character" w:customStyle="1" w:styleId="cat-UserDefinedgrp-63rplc-43">
    <w:name w:val="cat-UserDefined grp-63 rplc-43"/>
    <w:basedOn w:val="DefaultParagraphFont"/>
  </w:style>
  <w:style w:type="character" w:customStyle="1" w:styleId="cat-UserDefinedgrp-62rplc-65">
    <w:name w:val="cat-UserDefined grp-62 rplc-65"/>
    <w:basedOn w:val="DefaultParagraphFont"/>
  </w:style>
  <w:style w:type="character" w:customStyle="1" w:styleId="cat-UserDefinedgrp-62rplc-70">
    <w:name w:val="cat-UserDefined grp-62 rplc-70"/>
    <w:basedOn w:val="DefaultParagraphFont"/>
  </w:style>
  <w:style w:type="character" w:customStyle="1" w:styleId="cat-UserDefinedgrp-62rplc-101">
    <w:name w:val="cat-UserDefined grp-62 rplc-101"/>
    <w:basedOn w:val="DefaultParagraphFont"/>
  </w:style>
  <w:style w:type="character" w:customStyle="1" w:styleId="cat-UserDefinedgrp-62rplc-113">
    <w:name w:val="cat-UserDefined grp-62 rplc-113"/>
    <w:basedOn w:val="DefaultParagraphFont"/>
  </w:style>
  <w:style w:type="character" w:customStyle="1" w:styleId="cat-UserDefinedgrp-62rplc-127">
    <w:name w:val="cat-UserDefined grp-62 rplc-127"/>
    <w:basedOn w:val="DefaultParagraphFont"/>
  </w:style>
  <w:style w:type="character" w:customStyle="1" w:styleId="cat-UserDefinedgrp-62rplc-141">
    <w:name w:val="cat-UserDefined grp-62 rplc-141"/>
    <w:basedOn w:val="DefaultParagraphFont"/>
  </w:style>
  <w:style w:type="character" w:customStyle="1" w:styleId="cat-UserDefinedgrp-62rplc-149">
    <w:name w:val="cat-UserDefined grp-62 rplc-1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